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9A07B9" w:rsidRDefault="00D93AE5" w:rsidP="004D3DB0">
      <w:pPr>
        <w:tabs>
          <w:tab w:val="left" w:pos="306"/>
        </w:tabs>
        <w:ind w:right="-1080" w:firstLine="42"/>
        <w:rPr>
          <w:rFonts w:ascii="Traditional Arabic" w:hAnsi="Traditional Arabic" w:hint="cs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A71738">
        <w:rPr>
          <w:rFonts w:ascii="Traditional Arabic" w:hAnsi="Traditional Arabic" w:hint="cs"/>
          <w:b/>
          <w:bCs/>
          <w:sz w:val="28"/>
          <w:szCs w:val="28"/>
          <w:rtl/>
          <w:lang w:bidi="ar-IQ"/>
        </w:rPr>
        <w:t xml:space="preserve">2022 </w:t>
      </w:r>
    </w:p>
    <w:p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182552" w:rsidRDefault="00182552" w:rsidP="001F0AAD">
      <w:pPr>
        <w:tabs>
          <w:tab w:val="left" w:pos="306"/>
        </w:tabs>
        <w:ind w:right="-1080" w:firstLine="42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A71738">
        <w:rPr>
          <w:rFonts w:ascii="Traditional Arabic" w:hAnsi="Traditional Arabic" w:hint="cs"/>
          <w:b/>
          <w:bCs/>
          <w:sz w:val="32"/>
          <w:szCs w:val="32"/>
          <w:rtl/>
        </w:rPr>
        <w:t>ا.م.د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A71738">
        <w:rPr>
          <w:rFonts w:ascii="Traditional Arabic" w:hAnsi="Traditional Arabic" w:hint="cs"/>
          <w:b/>
          <w:bCs/>
          <w:sz w:val="32"/>
          <w:szCs w:val="32"/>
          <w:rtl/>
        </w:rPr>
        <w:t>علي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A71738">
        <w:rPr>
          <w:rFonts w:ascii="Traditional Arabic" w:hAnsi="Traditional Arabic" w:hint="cs"/>
          <w:b/>
          <w:bCs/>
          <w:sz w:val="32"/>
          <w:szCs w:val="32"/>
          <w:rtl/>
        </w:rPr>
        <w:t>نصر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A71738">
        <w:rPr>
          <w:rFonts w:ascii="Traditional Arabic" w:hAnsi="Traditional Arabic" w:hint="cs"/>
          <w:b/>
          <w:bCs/>
          <w:sz w:val="32"/>
          <w:szCs w:val="32"/>
          <w:rtl/>
        </w:rPr>
        <w:t>حميد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A71738">
        <w:rPr>
          <w:rFonts w:ascii="Traditional Arabic" w:hAnsi="Traditional Arabic" w:hint="cs"/>
          <w:b/>
          <w:bCs/>
          <w:sz w:val="32"/>
          <w:szCs w:val="32"/>
          <w:rtl/>
        </w:rPr>
        <w:t xml:space="preserve">ا.م.د جبار قاسم جبار </w:t>
      </w:r>
    </w:p>
    <w:p w:rsidR="00254E31" w:rsidRPr="003315C4" w:rsidRDefault="00254E31" w:rsidP="00A928E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A71738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2022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A71738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2022 </w:t>
      </w:r>
    </w:p>
    <w:p w:rsidR="00182552" w:rsidRPr="003315C4" w:rsidRDefault="00182552" w:rsidP="00182552">
      <w:pPr>
        <w:pStyle w:val="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525490" w:rsidRDefault="00182552" w:rsidP="00A928E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A71738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2022 </w:t>
      </w:r>
    </w:p>
    <w:p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</w:t>
            </w:r>
            <w:r w:rsidR="00351F7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2022 </w:t>
            </w:r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rFonts w:hint="cs"/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276"/>
        <w:gridCol w:w="4766"/>
        <w:gridCol w:w="827"/>
        <w:gridCol w:w="830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8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152"/>
        <w:gridCol w:w="141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C31D4A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152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1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C31D4A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5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1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B073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B07351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B073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B07351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B073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B07351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B073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B07351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:rsidTr="00C31D4A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الاولى/ الفصل الاول</w:t>
            </w:r>
          </w:p>
        </w:tc>
        <w:tc>
          <w:tcPr>
            <w:tcW w:w="846" w:type="dxa"/>
            <w:shd w:val="clear" w:color="auto" w:fill="D3DFEE"/>
            <w:vAlign w:val="center"/>
          </w:tcPr>
          <w:p w:rsidR="004D3DB0" w:rsidRPr="00B07351" w:rsidRDefault="00566A55" w:rsidP="004D3DB0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B07351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1152" w:type="dxa"/>
            <w:shd w:val="clear" w:color="auto" w:fill="A7BFDE"/>
            <w:vAlign w:val="center"/>
          </w:tcPr>
          <w:p w:rsidR="004D3DB0" w:rsidRPr="00CE0703" w:rsidRDefault="00CE0703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</w:pPr>
            <w:r w:rsidRPr="00CE0703">
              <w:rPr>
                <w:rFonts w:ascii="Cambria" w:hAnsi="Cambria" w:cs="Times New Roman"/>
                <w:b/>
                <w:bCs/>
                <w:color w:val="000000"/>
                <w:lang w:bidi="ar-IQ"/>
              </w:rPr>
              <w:t>Computer Interface</w:t>
            </w:r>
          </w:p>
        </w:tc>
        <w:tc>
          <w:tcPr>
            <w:tcW w:w="1415" w:type="dxa"/>
            <w:shd w:val="clear" w:color="auto" w:fill="D3DFE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:rsidR="004D3DB0" w:rsidRPr="00C36AC7" w:rsidRDefault="00043AAE" w:rsidP="004D3DB0">
            <w:pPr>
              <w:jc w:val="center"/>
              <w:rPr>
                <w:rFonts w:hint="cs"/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 w:hint="cs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07351" w:rsidRDefault="00566A55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B07351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CPE 312 </w:t>
            </w:r>
            <w:r w:rsidR="00B07351" w:rsidRPr="00B073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B07351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Computer Interface</w:t>
            </w:r>
            <w:r w:rsidR="00F12835" w:rsidRPr="00B0735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4D3DB0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D3DB0" w:rsidP="004D3DB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351F7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</w:rPr>
              <w:t xml:space="preserve">2022 </w:t>
            </w:r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536DCD" w:rsidP="00BD7C41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566A55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التعشيق بالحاسبة </w:t>
            </w:r>
            <w:r w:rsidR="00C628D6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الى </w:t>
            </w:r>
            <w:r w:rsidR="006573B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تعريف الطالب بتركيب المعالجات المختلفة والأشارات الداخلة والخارجة م</w:t>
            </w:r>
            <w:r w:rsidR="0079692A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نها</w:t>
            </w:r>
            <w:r w:rsidR="006573B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وكيفية التعشيق مع الأجزاء الأخرى للحاسبة مثل الذاكرة وأجهزة الأدخال والأخراج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30783" w:rsidRPr="00B2409B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79692A">
              <w:rPr>
                <w:rFonts w:cs="Times New Roman" w:hint="cs"/>
                <w:sz w:val="28"/>
                <w:szCs w:val="28"/>
                <w:rtl/>
              </w:rPr>
              <w:t>تركيب المعالجات المختلفة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 </w:t>
            </w:r>
            <w:r w:rsidR="0079692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الأشارات الداخلة والخارجة من والى المعالجات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</w:t>
            </w:r>
            <w:r w:rsidR="0079692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تركيب الذاكرة وأجهزة الأدخال والأخراج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2FC9" w:rsidRPr="00A75BF9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</w:t>
            </w:r>
            <w:r w:rsidR="0079692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المقاطعة والوصول المباشر بين الذاكرة وأجهزة الأدخال والأخراج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3531C2" w:rsidRPr="00DB131F" w:rsidRDefault="00E604D2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</w:t>
            </w:r>
            <w:r w:rsidR="0079692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بناء البرامجيات  بلغة الأسمبيلي الخاصة بنقل المعلومات بين أجزاء الحاسوب والبرامجيات الخاصة بالعمليات الرياضية والمنطقية وبرامجيات التفرع والتحكم. 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79692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تصميم وبناء الدوائر الوسطية والتي تربط بين المعالجات وأجزاء الحاسوب. </w:t>
            </w:r>
          </w:p>
          <w:p w:rsidR="00E604D2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الاساسية  </w:t>
            </w:r>
            <w:r w:rsidR="009C1E5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للمسيطرات الخاصة بالمقاطعة والوصول المباشر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73605" w:rsidRDefault="00573605" w:rsidP="005736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</w:t>
            </w:r>
            <w:r w:rsidR="00A524D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FB68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المنافذ المتوالية والمتسلسلة</w:t>
            </w: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دالة او كود داخل اللغة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الحاسبات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الحاسبة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B927F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cs="Times New Roman" w:hint="cs"/>
                <w:sz w:val="28"/>
                <w:szCs w:val="28"/>
                <w:rtl/>
                <w:lang w:bidi="ar-IQ"/>
              </w:rPr>
              <w:t>الفيزياء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الكو</w:t>
            </w:r>
            <w:r w:rsidR="00E4069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م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بيوتر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0638C6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B07351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7D02C2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 مقدمة عن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 انواع ا</w:t>
            </w:r>
            <w:r w:rsidR="009C1E5C"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>لمعالجات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 </w:t>
            </w:r>
            <w:r w:rsidR="009C1E5C"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>وتركيبها والأشارات الداخلة والخارجة منها</w:t>
            </w:r>
            <w:r w:rsidR="007D02C2"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 والأيعازات بلغة </w:t>
            </w:r>
            <w:r w:rsidR="007D02C2">
              <w:rPr>
                <w:rFonts w:cs="Times New Roman"/>
                <w:color w:val="000000"/>
                <w:sz w:val="24"/>
                <w:szCs w:val="24"/>
                <w:lang w:bidi="ar-IQ"/>
              </w:rPr>
              <w:t>assembly</w:t>
            </w:r>
          </w:p>
          <w:p w:rsidR="007D02C2" w:rsidRPr="00B52005" w:rsidRDefault="007D02C2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B52005" w:rsidRPr="00E7549D" w:rsidRDefault="00B52005" w:rsidP="00B52005">
            <w:pPr>
              <w:bidi w:val="0"/>
              <w:spacing w:before="120"/>
              <w:ind w:left="37"/>
            </w:pPr>
            <w:r w:rsidRPr="00E7549D">
              <w:rPr>
                <w:spacing w:val="6"/>
              </w:rPr>
              <w:t xml:space="preserve">Overview about </w:t>
            </w:r>
            <w:r w:rsidR="00A652AF">
              <w:rPr>
                <w:spacing w:val="6"/>
              </w:rPr>
              <w:t>processors</w:t>
            </w:r>
            <w:r w:rsidRPr="00E7549D">
              <w:rPr>
                <w:spacing w:val="6"/>
              </w:rPr>
              <w:t xml:space="preserve">, </w:t>
            </w:r>
            <w:r w:rsidR="007D02C2">
              <w:rPr>
                <w:spacing w:val="6"/>
              </w:rPr>
              <w:t>internal architecture of processors, signals of processor and description of each signal</w:t>
            </w:r>
            <w:r w:rsidR="00266C7F">
              <w:rPr>
                <w:spacing w:val="6"/>
              </w:rPr>
              <w:t xml:space="preserve">, mode of operation, </w:t>
            </w:r>
            <w:r w:rsidR="007D02C2">
              <w:rPr>
                <w:spacing w:val="6"/>
              </w:rPr>
              <w:t>and the instructions in assembly language</w:t>
            </w:r>
            <w:r w:rsidR="00266C7F">
              <w:rPr>
                <w:spacing w:val="6"/>
              </w:rPr>
              <w:t xml:space="preserve"> for different microprocessors</w:t>
            </w:r>
            <w:r w:rsidR="007D02C2">
              <w:rPr>
                <w:spacing w:val="6"/>
              </w:rPr>
              <w:t>.</w:t>
            </w:r>
          </w:p>
          <w:p w:rsidR="000638C6" w:rsidRPr="00B52005" w:rsidRDefault="000638C6" w:rsidP="00B52005">
            <w:pPr>
              <w:bidi w:val="0"/>
              <w:spacing w:before="120"/>
              <w:ind w:left="37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B52005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B52005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0638C6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104AA5" w:rsidRPr="00DB131F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104AA5" w:rsidRPr="001D7657" w:rsidRDefault="00104AA5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الثالث-الرابع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104AA5" w:rsidRDefault="00104AA5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104AA5" w:rsidRDefault="00104AA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عن النواقل </w:t>
            </w:r>
            <w:r w:rsidR="005B623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وتعشيقها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104AA5" w:rsidRDefault="006F63F9" w:rsidP="00B52005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The ISA bus</w:t>
            </w:r>
          </w:p>
          <w:p w:rsidR="006F63F9" w:rsidRDefault="006F63F9" w:rsidP="006F63F9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The peripheral component interconnect</w:t>
            </w:r>
            <w:r w:rsidR="00311615">
              <w:rPr>
                <w:spacing w:val="6"/>
              </w:rPr>
              <w:t xml:space="preserve"> (PCI)bus</w:t>
            </w:r>
          </w:p>
          <w:p w:rsidR="00311615" w:rsidRDefault="00311615" w:rsidP="00311615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Parallel printer interface (LPT)</w:t>
            </w:r>
          </w:p>
          <w:p w:rsidR="00311615" w:rsidRDefault="00311615" w:rsidP="00311615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The serial COM ports</w:t>
            </w:r>
          </w:p>
          <w:p w:rsidR="00311615" w:rsidRDefault="00FB6877" w:rsidP="00311615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Accelerated graphics port</w:t>
            </w:r>
          </w:p>
          <w:p w:rsidR="006F63F9" w:rsidRPr="00E7549D" w:rsidRDefault="006F63F9" w:rsidP="006F63F9">
            <w:pPr>
              <w:bidi w:val="0"/>
              <w:spacing w:before="120"/>
              <w:ind w:left="37"/>
              <w:rPr>
                <w:spacing w:val="6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FB6877" w:rsidRDefault="00FB6877" w:rsidP="00FB687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FB6877" w:rsidRPr="00B52005" w:rsidRDefault="00FB6877" w:rsidP="00FB687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FB6877" w:rsidRDefault="00FB6877" w:rsidP="00FB687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104AA5" w:rsidRPr="001D7657" w:rsidRDefault="00FB6877" w:rsidP="00FB687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104AA5" w:rsidRDefault="00FB6877" w:rsidP="003F382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:rsidR="00573605" w:rsidRPr="00960CA6" w:rsidRDefault="00573605" w:rsidP="00573605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</w:t>
            </w:r>
            <w:r w:rsidR="00104AA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لخامس-السادس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573605" w:rsidRPr="001D7657" w:rsidRDefault="00104AA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573605" w:rsidRPr="001D7657" w:rsidRDefault="00573605" w:rsidP="00573605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C5125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التعشيق مع الذاكرة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573605" w:rsidRDefault="00B32BDE" w:rsidP="00B32BDE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Memory Devices</w:t>
            </w:r>
          </w:p>
          <w:p w:rsidR="00B32BDE" w:rsidRDefault="00B32BDE" w:rsidP="00B32BDE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 xml:space="preserve">Address Decoding </w:t>
            </w:r>
          </w:p>
          <w:p w:rsidR="00B32BDE" w:rsidRPr="00B52005" w:rsidRDefault="00B32BDE" w:rsidP="00B32BDE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Memory Interface</w:t>
            </w:r>
          </w:p>
        </w:tc>
        <w:tc>
          <w:tcPr>
            <w:tcW w:w="1417" w:type="dxa"/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</w:t>
            </w:r>
            <w:r w:rsidR="00055498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سا</w:t>
            </w:r>
            <w:r w:rsidR="00791D2B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بع</w:t>
            </w:r>
            <w:r w:rsidR="00055498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-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  <w:r w:rsidR="00055498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</w:t>
            </w:r>
            <w:r w:rsidR="00791D2B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تاسع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791D2B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  <w:p w:rsidR="00573605" w:rsidRDefault="00573605" w:rsidP="00573605">
            <w:pPr>
              <w:jc w:val="center"/>
              <w:rPr>
                <w:rtl/>
              </w:rPr>
            </w:pP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266C7F" w:rsidP="00573605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 التعشيق مع أجهزة الأدخال والأخراج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A91605" w:rsidP="00266C7F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Introduction to I/O interface</w:t>
            </w:r>
          </w:p>
          <w:p w:rsidR="00A91605" w:rsidRDefault="00A91605" w:rsidP="00A91605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I/O port address decoding</w:t>
            </w:r>
          </w:p>
          <w:p w:rsidR="00A91605" w:rsidRDefault="00A91605" w:rsidP="00A91605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Programmable peripheral interface</w:t>
            </w:r>
          </w:p>
          <w:p w:rsidR="00055498" w:rsidRPr="00E2634B" w:rsidRDefault="00055498" w:rsidP="00055498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Analog to digital and digital to analog converter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hint="cs"/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</w:t>
            </w:r>
            <w:r w:rsidR="002B1998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عاشر</w:t>
            </w:r>
            <w:r w:rsidR="00791D2B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-ال</w:t>
            </w:r>
            <w:r w:rsidR="002B1998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ثاني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791D2B" w:rsidP="00791D2B">
            <w:pPr>
              <w:jc w:val="center"/>
              <w:rPr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2B1998" w:rsidP="00573605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70408D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المقاطعة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C509C9" w:rsidP="00DB0070">
            <w:pPr>
              <w:bidi w:val="0"/>
              <w:spacing w:before="120"/>
              <w:rPr>
                <w:spacing w:val="6"/>
              </w:rPr>
            </w:pPr>
            <w:r>
              <w:rPr>
                <w:spacing w:val="6"/>
              </w:rPr>
              <w:t>Introduction to interrupt</w:t>
            </w:r>
          </w:p>
          <w:p w:rsidR="00C509C9" w:rsidRDefault="00C509C9" w:rsidP="00C509C9">
            <w:pPr>
              <w:bidi w:val="0"/>
              <w:spacing w:before="120"/>
              <w:rPr>
                <w:spacing w:val="6"/>
              </w:rPr>
            </w:pPr>
            <w:r>
              <w:rPr>
                <w:spacing w:val="6"/>
              </w:rPr>
              <w:t>Hardware interrupt</w:t>
            </w:r>
          </w:p>
          <w:p w:rsidR="00C509C9" w:rsidRPr="00E2634B" w:rsidRDefault="00C509C9" w:rsidP="00C509C9">
            <w:pPr>
              <w:bidi w:val="0"/>
              <w:spacing w:before="120"/>
              <w:rPr>
                <w:spacing w:val="6"/>
                <w:rtl/>
              </w:rPr>
            </w:pPr>
            <w:r>
              <w:rPr>
                <w:spacing w:val="6"/>
              </w:rPr>
              <w:t>Programmable interrupt controller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hint="cs"/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055498" w:rsidRPr="00DB131F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055498" w:rsidRDefault="00791D2B" w:rsidP="00573605">
            <w:pPr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</w:t>
            </w:r>
            <w:r w:rsidR="002B1998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ثالث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عشر-الخامس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55498" w:rsidRDefault="00791D2B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55498" w:rsidRDefault="002B1998" w:rsidP="00573605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 الوصول المباشر الى الذاكرة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55498" w:rsidRDefault="00121B93" w:rsidP="00E2634B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Basic DMA operation</w:t>
            </w:r>
          </w:p>
          <w:p w:rsidR="00121B93" w:rsidRDefault="00121B93" w:rsidP="00121B93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DMA controller</w:t>
            </w:r>
          </w:p>
          <w:p w:rsidR="00121B93" w:rsidRDefault="00121B93" w:rsidP="00121B93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Shared bus operation</w:t>
            </w:r>
          </w:p>
          <w:p w:rsidR="00121B93" w:rsidRDefault="00121B93" w:rsidP="00121B93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Disk memory system</w:t>
            </w:r>
          </w:p>
          <w:p w:rsidR="00121B93" w:rsidRDefault="00121B93" w:rsidP="00121B93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Video displays</w:t>
            </w:r>
          </w:p>
          <w:p w:rsidR="00121B93" w:rsidRPr="00E2634B" w:rsidRDefault="00121B93" w:rsidP="00121B93">
            <w:pPr>
              <w:bidi w:val="0"/>
              <w:spacing w:before="120"/>
              <w:ind w:left="37"/>
              <w:rPr>
                <w:spacing w:val="6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6828BE" w:rsidRDefault="006828BE" w:rsidP="006828B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6828BE" w:rsidRPr="00B52005" w:rsidRDefault="006828BE" w:rsidP="006828B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6828BE" w:rsidRDefault="006828BE" w:rsidP="006828B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055498" w:rsidRPr="001D7657" w:rsidRDefault="006828BE" w:rsidP="006828B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55498" w:rsidRPr="007B5615" w:rsidRDefault="006828BE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:rsidR="00D4169D" w:rsidRPr="00BD7C41" w:rsidRDefault="00DF17E9" w:rsidP="00573605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sz w:val="23"/>
                      <w:szCs w:val="23"/>
                    </w:rPr>
                    <w:t xml:space="preserve">Barry b. Brey,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“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The Intel microprocessors Architecture, Programming, and Interfacing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”, </w:t>
                  </w:r>
                  <w:r>
                    <w:rPr>
                      <w:sz w:val="23"/>
                      <w:szCs w:val="23"/>
                    </w:rPr>
                    <w:t>Eight Edition, Perason Prentice Hall 2009.</w:t>
                  </w:r>
                </w:p>
              </w:tc>
            </w:tr>
            <w:tr w:rsidR="00D4169D" w:rsidRPr="00DB131F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:rsidR="00D4169D" w:rsidRPr="00BD7C41" w:rsidRDefault="00D4169D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جميع المجلات العلمية الرصينة التي لها علاقة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بمباديء الحاسبات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IQ"/>
                    </w:rPr>
                    <w:t xml:space="preserve"> او البرمجة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 xml:space="preserve">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 .</w:t>
                  </w:r>
                </w:p>
                <w:p w:rsidR="00DF17E9" w:rsidRPr="00DF17E9" w:rsidRDefault="00DF17E9" w:rsidP="00DF17E9">
                  <w:pPr>
                    <w:autoSpaceDE w:val="0"/>
                    <w:autoSpaceDN w:val="0"/>
                    <w:bidi w:val="0"/>
                    <w:adjustRightInd w:val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DF17E9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Michael B. Karbo., </w:t>
                  </w:r>
                  <w:r w:rsidRPr="00DF17E9">
                    <w:rPr>
                      <w:rFonts w:cs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“PC Architecture. Preface”, </w:t>
                  </w:r>
                  <w:r w:rsidRPr="00DF17E9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Denmark, Europe, 2005. </w:t>
                  </w:r>
                </w:p>
                <w:p w:rsidR="00DF17E9" w:rsidRPr="00DF17E9" w:rsidRDefault="00DF17E9" w:rsidP="00DF17E9">
                  <w:pPr>
                    <w:autoSpaceDE w:val="0"/>
                    <w:autoSpaceDN w:val="0"/>
                    <w:bidi w:val="0"/>
                    <w:adjustRightInd w:val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DF17E9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 Kevin James, </w:t>
                  </w:r>
                  <w:r w:rsidRPr="00DF17E9">
                    <w:rPr>
                      <w:rFonts w:cs="Times New Roman"/>
                      <w:i/>
                      <w:iCs/>
                      <w:color w:val="000000"/>
                      <w:sz w:val="23"/>
                      <w:szCs w:val="23"/>
                    </w:rPr>
                    <w:t>“PC Interfacing and Data Acquisition: Techniques for Measurement, Instrumentation and Control</w:t>
                  </w:r>
                  <w:r w:rsidRPr="00DF17E9">
                    <w:rPr>
                      <w:rFonts w:cs="Times New Roman"/>
                      <w:b/>
                      <w:bCs/>
                      <w:color w:val="000000"/>
                      <w:sz w:val="23"/>
                      <w:szCs w:val="23"/>
                    </w:rPr>
                    <w:t>”</w:t>
                  </w:r>
                  <w:r w:rsidRPr="00DF17E9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, Newnes, 2000. </w:t>
                  </w:r>
                </w:p>
                <w:p w:rsidR="00DF17E9" w:rsidRPr="00DF17E9" w:rsidRDefault="00DF17E9" w:rsidP="00DF17E9">
                  <w:pPr>
                    <w:autoSpaceDE w:val="0"/>
                    <w:autoSpaceDN w:val="0"/>
                    <w:bidi w:val="0"/>
                    <w:adjustRightInd w:val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DF17E9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 Solari E., Willse G.: </w:t>
                  </w:r>
                  <w:r w:rsidRPr="00DF17E9">
                    <w:rPr>
                      <w:rFonts w:cs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" PCI Hardware and Software", </w:t>
                  </w:r>
                  <w:r w:rsidRPr="00DF17E9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Annabooks, 1996. </w:t>
                  </w:r>
                </w:p>
                <w:p w:rsidR="00334D12" w:rsidRPr="00BD7C41" w:rsidRDefault="00DF17E9" w:rsidP="00204F4C">
                  <w:pPr>
                    <w:pStyle w:val="a8"/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DF17E9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Shanley T., Anderson D.: </w:t>
                  </w:r>
                  <w:r w:rsidRPr="00DF17E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3"/>
                      <w:szCs w:val="23"/>
                    </w:rPr>
                    <w:t>"PCI System Architecture"</w:t>
                  </w:r>
                  <w:r w:rsidRPr="00DF17E9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, Addison-Wesley, 1998.</w:t>
                  </w:r>
                </w:p>
              </w:tc>
            </w:tr>
            <w:tr w:rsidR="00D4169D" w:rsidRPr="00DB131F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573605" w:rsidP="00334D12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:rsidR="005528D5" w:rsidRPr="00B116C0" w:rsidRDefault="005528D5" w:rsidP="00B116C0">
      <w:pPr>
        <w:tabs>
          <w:tab w:val="left" w:pos="2747"/>
        </w:tabs>
        <w:rPr>
          <w:rFonts w:cs="Arial" w:hint="cs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7C7" w:rsidRDefault="00E707C7">
      <w:r>
        <w:separator/>
      </w:r>
    </w:p>
  </w:endnote>
  <w:endnote w:type="continuationSeparator" w:id="0">
    <w:p w:rsidR="00E707C7" w:rsidRDefault="00E7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B07351" w:rsidRPr="00B07351">
            <w:rPr>
              <w:rFonts w:ascii="Cambria" w:hAnsi="Cambria"/>
              <w:b/>
              <w:bCs/>
              <w:noProof/>
              <w:rtl/>
              <w:lang w:val="ar-SA"/>
            </w:rPr>
            <w:t>9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40758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7C7" w:rsidRDefault="00E707C7">
      <w:r>
        <w:separator/>
      </w:r>
    </w:p>
  </w:footnote>
  <w:footnote w:type="continuationSeparator" w:id="0">
    <w:p w:rsidR="00E707C7" w:rsidRDefault="00E7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32465968">
    <w:abstractNumId w:val="3"/>
  </w:num>
  <w:num w:numId="2" w16cid:durableId="961232627">
    <w:abstractNumId w:val="17"/>
  </w:num>
  <w:num w:numId="3" w16cid:durableId="699866177">
    <w:abstractNumId w:val="9"/>
  </w:num>
  <w:num w:numId="4" w16cid:durableId="849296561">
    <w:abstractNumId w:val="11"/>
  </w:num>
  <w:num w:numId="5" w16cid:durableId="114257385">
    <w:abstractNumId w:val="0"/>
  </w:num>
  <w:num w:numId="6" w16cid:durableId="1561938186">
    <w:abstractNumId w:val="15"/>
  </w:num>
  <w:num w:numId="7" w16cid:durableId="938634166">
    <w:abstractNumId w:val="10"/>
  </w:num>
  <w:num w:numId="8" w16cid:durableId="1901860358">
    <w:abstractNumId w:val="13"/>
  </w:num>
  <w:num w:numId="9" w16cid:durableId="556204399">
    <w:abstractNumId w:val="8"/>
  </w:num>
  <w:num w:numId="10" w16cid:durableId="632298651">
    <w:abstractNumId w:val="16"/>
  </w:num>
  <w:num w:numId="11" w16cid:durableId="468791746">
    <w:abstractNumId w:val="2"/>
  </w:num>
  <w:num w:numId="12" w16cid:durableId="635722164">
    <w:abstractNumId w:val="5"/>
  </w:num>
  <w:num w:numId="13" w16cid:durableId="158617618">
    <w:abstractNumId w:val="4"/>
  </w:num>
  <w:num w:numId="14" w16cid:durableId="2065257442">
    <w:abstractNumId w:val="7"/>
  </w:num>
  <w:num w:numId="15" w16cid:durableId="1396010635">
    <w:abstractNumId w:val="1"/>
  </w:num>
  <w:num w:numId="16" w16cid:durableId="321275334">
    <w:abstractNumId w:val="14"/>
  </w:num>
  <w:num w:numId="17" w16cid:durableId="157233087">
    <w:abstractNumId w:val="12"/>
  </w:num>
  <w:num w:numId="18" w16cid:durableId="203275626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2sDAxMjQ3MDUyMjdX0lEKTi0uzszPAykwqgUAECiypiwAAAA="/>
  </w:docVars>
  <w:rsids>
    <w:rsidRoot w:val="003D742A"/>
    <w:rsid w:val="00005774"/>
    <w:rsid w:val="00007B9F"/>
    <w:rsid w:val="00012868"/>
    <w:rsid w:val="00021DB5"/>
    <w:rsid w:val="00022DE4"/>
    <w:rsid w:val="000428A6"/>
    <w:rsid w:val="00043AAE"/>
    <w:rsid w:val="00044017"/>
    <w:rsid w:val="00046E74"/>
    <w:rsid w:val="00055498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D6836"/>
    <w:rsid w:val="000E19A2"/>
    <w:rsid w:val="000E58E3"/>
    <w:rsid w:val="000E7C5A"/>
    <w:rsid w:val="000E7EAC"/>
    <w:rsid w:val="000F2476"/>
    <w:rsid w:val="000F3655"/>
    <w:rsid w:val="000F5F6D"/>
    <w:rsid w:val="00100EED"/>
    <w:rsid w:val="00104AA5"/>
    <w:rsid w:val="00104BF3"/>
    <w:rsid w:val="00105719"/>
    <w:rsid w:val="0010580A"/>
    <w:rsid w:val="00106F2E"/>
    <w:rsid w:val="00112D34"/>
    <w:rsid w:val="001141F6"/>
    <w:rsid w:val="00121B93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A2AE2"/>
    <w:rsid w:val="001A486D"/>
    <w:rsid w:val="001B0307"/>
    <w:rsid w:val="001B5E81"/>
    <w:rsid w:val="001C1CD7"/>
    <w:rsid w:val="001D1CE1"/>
    <w:rsid w:val="001D678C"/>
    <w:rsid w:val="001D7657"/>
    <w:rsid w:val="001E06A4"/>
    <w:rsid w:val="001E77FC"/>
    <w:rsid w:val="001F0AAD"/>
    <w:rsid w:val="001F511E"/>
    <w:rsid w:val="001F5D60"/>
    <w:rsid w:val="002000D6"/>
    <w:rsid w:val="00203A53"/>
    <w:rsid w:val="00204F4C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66C7F"/>
    <w:rsid w:val="002961C9"/>
    <w:rsid w:val="00297E64"/>
    <w:rsid w:val="002A2735"/>
    <w:rsid w:val="002A3B7A"/>
    <w:rsid w:val="002A74B9"/>
    <w:rsid w:val="002B1998"/>
    <w:rsid w:val="002B28B2"/>
    <w:rsid w:val="002C1FCD"/>
    <w:rsid w:val="002D2398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1615"/>
    <w:rsid w:val="003125F8"/>
    <w:rsid w:val="003132A6"/>
    <w:rsid w:val="00316A02"/>
    <w:rsid w:val="00327FCC"/>
    <w:rsid w:val="00330783"/>
    <w:rsid w:val="00334D12"/>
    <w:rsid w:val="00335A4D"/>
    <w:rsid w:val="00340165"/>
    <w:rsid w:val="0034068F"/>
    <w:rsid w:val="0034149C"/>
    <w:rsid w:val="00351F78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6DC6"/>
    <w:rsid w:val="0040758C"/>
    <w:rsid w:val="00414DF6"/>
    <w:rsid w:val="00423544"/>
    <w:rsid w:val="004274AA"/>
    <w:rsid w:val="0043096C"/>
    <w:rsid w:val="0043458D"/>
    <w:rsid w:val="004361D7"/>
    <w:rsid w:val="00443F59"/>
    <w:rsid w:val="00452751"/>
    <w:rsid w:val="00452A1E"/>
    <w:rsid w:val="004657C9"/>
    <w:rsid w:val="004662C5"/>
    <w:rsid w:val="00467291"/>
    <w:rsid w:val="004729E6"/>
    <w:rsid w:val="0048407D"/>
    <w:rsid w:val="0049561C"/>
    <w:rsid w:val="004A4634"/>
    <w:rsid w:val="004A6A6D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66A55"/>
    <w:rsid w:val="00570E16"/>
    <w:rsid w:val="00573605"/>
    <w:rsid w:val="00575F34"/>
    <w:rsid w:val="005800EC"/>
    <w:rsid w:val="00581B3C"/>
    <w:rsid w:val="005827E2"/>
    <w:rsid w:val="00583347"/>
    <w:rsid w:val="00584D07"/>
    <w:rsid w:val="00584DA6"/>
    <w:rsid w:val="00595034"/>
    <w:rsid w:val="005B6234"/>
    <w:rsid w:val="005B76A1"/>
    <w:rsid w:val="005C050F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573B1"/>
    <w:rsid w:val="0066239A"/>
    <w:rsid w:val="00671EDD"/>
    <w:rsid w:val="00677895"/>
    <w:rsid w:val="00680CFB"/>
    <w:rsid w:val="006828BE"/>
    <w:rsid w:val="006838B5"/>
    <w:rsid w:val="00683EF7"/>
    <w:rsid w:val="00690E17"/>
    <w:rsid w:val="00692654"/>
    <w:rsid w:val="00696ED7"/>
    <w:rsid w:val="006A7701"/>
    <w:rsid w:val="006B21B6"/>
    <w:rsid w:val="006D4F39"/>
    <w:rsid w:val="006E6F60"/>
    <w:rsid w:val="006F63F9"/>
    <w:rsid w:val="0070408D"/>
    <w:rsid w:val="00706CA6"/>
    <w:rsid w:val="00727218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91D2B"/>
    <w:rsid w:val="0079692A"/>
    <w:rsid w:val="007A7C20"/>
    <w:rsid w:val="007B0B99"/>
    <w:rsid w:val="007B21F5"/>
    <w:rsid w:val="007D02C2"/>
    <w:rsid w:val="007D3402"/>
    <w:rsid w:val="007D4262"/>
    <w:rsid w:val="007D7893"/>
    <w:rsid w:val="007E6A13"/>
    <w:rsid w:val="007F250E"/>
    <w:rsid w:val="007F3030"/>
    <w:rsid w:val="007F319C"/>
    <w:rsid w:val="00807DE1"/>
    <w:rsid w:val="00815408"/>
    <w:rsid w:val="0081783F"/>
    <w:rsid w:val="00817E21"/>
    <w:rsid w:val="00821C16"/>
    <w:rsid w:val="00827B99"/>
    <w:rsid w:val="0083350F"/>
    <w:rsid w:val="008414DA"/>
    <w:rsid w:val="008467A5"/>
    <w:rsid w:val="0085676D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5E09"/>
    <w:rsid w:val="009246B7"/>
    <w:rsid w:val="00925B10"/>
    <w:rsid w:val="009401F5"/>
    <w:rsid w:val="00955524"/>
    <w:rsid w:val="00956BE8"/>
    <w:rsid w:val="00960CA6"/>
    <w:rsid w:val="00967B24"/>
    <w:rsid w:val="0098449B"/>
    <w:rsid w:val="0098755F"/>
    <w:rsid w:val="009965AB"/>
    <w:rsid w:val="009A07B9"/>
    <w:rsid w:val="009A1A45"/>
    <w:rsid w:val="009B609A"/>
    <w:rsid w:val="009B68B5"/>
    <w:rsid w:val="009C1E5C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6A06"/>
    <w:rsid w:val="00A46C4C"/>
    <w:rsid w:val="00A524DA"/>
    <w:rsid w:val="00A6062C"/>
    <w:rsid w:val="00A652AF"/>
    <w:rsid w:val="00A658DD"/>
    <w:rsid w:val="00A676A4"/>
    <w:rsid w:val="00A67E10"/>
    <w:rsid w:val="00A71738"/>
    <w:rsid w:val="00A717B0"/>
    <w:rsid w:val="00A72964"/>
    <w:rsid w:val="00A72C6C"/>
    <w:rsid w:val="00A7593C"/>
    <w:rsid w:val="00A75BF9"/>
    <w:rsid w:val="00A85288"/>
    <w:rsid w:val="00A86DC2"/>
    <w:rsid w:val="00A91605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37EA"/>
    <w:rsid w:val="00AD4058"/>
    <w:rsid w:val="00AE0711"/>
    <w:rsid w:val="00B04671"/>
    <w:rsid w:val="00B07351"/>
    <w:rsid w:val="00B116C0"/>
    <w:rsid w:val="00B1534B"/>
    <w:rsid w:val="00B15F45"/>
    <w:rsid w:val="00B23A10"/>
    <w:rsid w:val="00B23AD9"/>
    <w:rsid w:val="00B2409B"/>
    <w:rsid w:val="00B32265"/>
    <w:rsid w:val="00B32BDE"/>
    <w:rsid w:val="00B36279"/>
    <w:rsid w:val="00B36D18"/>
    <w:rsid w:val="00B412FE"/>
    <w:rsid w:val="00B43729"/>
    <w:rsid w:val="00B5102D"/>
    <w:rsid w:val="00B52005"/>
    <w:rsid w:val="00B521B7"/>
    <w:rsid w:val="00B727AD"/>
    <w:rsid w:val="00B927FA"/>
    <w:rsid w:val="00B9793C"/>
    <w:rsid w:val="00BA7B19"/>
    <w:rsid w:val="00BC76C0"/>
    <w:rsid w:val="00BD7C41"/>
    <w:rsid w:val="00BE7F36"/>
    <w:rsid w:val="00BF0A7C"/>
    <w:rsid w:val="00BF3C31"/>
    <w:rsid w:val="00C07823"/>
    <w:rsid w:val="00C23F91"/>
    <w:rsid w:val="00C31D4A"/>
    <w:rsid w:val="00C342BC"/>
    <w:rsid w:val="00C36AC7"/>
    <w:rsid w:val="00C370D1"/>
    <w:rsid w:val="00C509C9"/>
    <w:rsid w:val="00C51255"/>
    <w:rsid w:val="00C533EF"/>
    <w:rsid w:val="00C56D4F"/>
    <w:rsid w:val="00C6121F"/>
    <w:rsid w:val="00C628D6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7B3E"/>
    <w:rsid w:val="00CD3FC9"/>
    <w:rsid w:val="00CD725C"/>
    <w:rsid w:val="00CE0703"/>
    <w:rsid w:val="00CE1B37"/>
    <w:rsid w:val="00CE2724"/>
    <w:rsid w:val="00CE36D3"/>
    <w:rsid w:val="00CF6708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7953"/>
    <w:rsid w:val="00D7585F"/>
    <w:rsid w:val="00D80DD5"/>
    <w:rsid w:val="00D80DF8"/>
    <w:rsid w:val="00D84C32"/>
    <w:rsid w:val="00D92EBE"/>
    <w:rsid w:val="00D93AE5"/>
    <w:rsid w:val="00DA2819"/>
    <w:rsid w:val="00DA6422"/>
    <w:rsid w:val="00DB0070"/>
    <w:rsid w:val="00DB131F"/>
    <w:rsid w:val="00DB1E10"/>
    <w:rsid w:val="00DC3ACF"/>
    <w:rsid w:val="00DC461F"/>
    <w:rsid w:val="00DC5FB3"/>
    <w:rsid w:val="00DC6B0A"/>
    <w:rsid w:val="00DE1105"/>
    <w:rsid w:val="00DE7F72"/>
    <w:rsid w:val="00DF17E9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604D2"/>
    <w:rsid w:val="00E61516"/>
    <w:rsid w:val="00E707C7"/>
    <w:rsid w:val="00E734E3"/>
    <w:rsid w:val="00E7597F"/>
    <w:rsid w:val="00E81C0D"/>
    <w:rsid w:val="00E9435A"/>
    <w:rsid w:val="00E9635D"/>
    <w:rsid w:val="00EB39F9"/>
    <w:rsid w:val="00EB5143"/>
    <w:rsid w:val="00EC1D57"/>
    <w:rsid w:val="00EC2141"/>
    <w:rsid w:val="00EC5FF8"/>
    <w:rsid w:val="00EE06F8"/>
    <w:rsid w:val="00EE0DAB"/>
    <w:rsid w:val="00EE1AC2"/>
    <w:rsid w:val="00EF3963"/>
    <w:rsid w:val="00F00BB9"/>
    <w:rsid w:val="00F04784"/>
    <w:rsid w:val="00F04ADF"/>
    <w:rsid w:val="00F0790E"/>
    <w:rsid w:val="00F12835"/>
    <w:rsid w:val="00F170F4"/>
    <w:rsid w:val="00F175C3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4E6B"/>
    <w:rsid w:val="00F87100"/>
    <w:rsid w:val="00F93AD2"/>
    <w:rsid w:val="00F941F4"/>
    <w:rsid w:val="00F9570B"/>
    <w:rsid w:val="00FA14E2"/>
    <w:rsid w:val="00FB4426"/>
    <w:rsid w:val="00FB6877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5404BA0"/>
  <w15:chartTrackingRefBased/>
  <w15:docId w15:val="{71C6FEF9-236E-E940-88D1-472D93C4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5">
    <w:name w:val="heading 5"/>
    <w:basedOn w:val="a"/>
    <w:next w:val="a"/>
    <w:link w:val="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5Char">
    <w:name w:val="عنوان 5 Char"/>
    <w:link w:val="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50EC-A425-4848-A695-BE40031AE9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2152</Words>
  <Characters>11586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raghdasalam@ymail.com</cp:lastModifiedBy>
  <cp:revision>2</cp:revision>
  <cp:lastPrinted>2016-04-24T18:10:00Z</cp:lastPrinted>
  <dcterms:created xsi:type="dcterms:W3CDTF">2022-09-21T07:28:00Z</dcterms:created>
  <dcterms:modified xsi:type="dcterms:W3CDTF">2022-09-21T07:28:00Z</dcterms:modified>
</cp:coreProperties>
</file>